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6" w:rsidRDefault="00400D36" w:rsidP="00B53E6C">
      <w:pPr>
        <w:spacing w:line="360" w:lineRule="auto"/>
        <w:jc w:val="both"/>
        <w:rPr>
          <w:rFonts w:ascii="Arial" w:hAnsi="Arial" w:cs="Arial"/>
          <w:sz w:val="24"/>
          <w:szCs w:val="24"/>
          <w:lang w:val="de-DE"/>
        </w:rPr>
      </w:pPr>
    </w:p>
    <w:p w:rsidR="00024F08" w:rsidRPr="00982568" w:rsidRDefault="00604484" w:rsidP="00024F08">
      <w:pPr>
        <w:jc w:val="center"/>
        <w:rPr>
          <w:rFonts w:ascii="Frutiger Linotype" w:hAnsi="Frutiger Linotype"/>
          <w:b/>
          <w:sz w:val="24"/>
          <w:lang w:val="de-DE"/>
        </w:rPr>
      </w:pPr>
      <w:r>
        <w:rPr>
          <w:rFonts w:ascii="Frutiger Linotype" w:hAnsi="Frutiger Linotype"/>
          <w:b/>
          <w:sz w:val="24"/>
          <w:lang w:val="de-DE"/>
        </w:rPr>
        <w:t>EUGH zu Sozialleistungen für Flüchtlinge</w:t>
      </w:r>
    </w:p>
    <w:p w:rsidR="00604484" w:rsidRDefault="00604484" w:rsidP="00604484">
      <w:pPr>
        <w:spacing w:line="390" w:lineRule="atLeast"/>
        <w:jc w:val="both"/>
        <w:rPr>
          <w:rFonts w:ascii="Helvetica" w:hAnsi="Helvetica" w:cs="Helvetica"/>
          <w:color w:val="303435"/>
          <w:sz w:val="23"/>
          <w:szCs w:val="23"/>
          <w:lang w:val="de-DE"/>
        </w:rPr>
      </w:pPr>
      <w:r w:rsidRPr="00604484">
        <w:rPr>
          <w:rFonts w:ascii="Helvetica" w:hAnsi="Helvetica" w:cs="Helvetica"/>
          <w:color w:val="303435"/>
          <w:sz w:val="23"/>
          <w:szCs w:val="23"/>
          <w:lang w:val="de-DE"/>
        </w:rPr>
        <w:t>Ein Flüchtling mit befristetem Aufenthaltsrecht hat Anspruch auf die gleichen Sozialleistungen wie ein Flüchtling mit dauerhaftem Aufenthaltsrecht. Dies entschied der Europäische Gerichtshof (EuGH) mit Urteil vom 21. November 2018 (</w:t>
      </w:r>
      <w:proofErr w:type="spellStart"/>
      <w:r w:rsidRPr="00604484">
        <w:rPr>
          <w:rFonts w:ascii="Helvetica" w:hAnsi="Helvetica" w:cs="Helvetica"/>
          <w:color w:val="303435"/>
          <w:sz w:val="23"/>
          <w:szCs w:val="23"/>
          <w:lang w:val="de-DE"/>
        </w:rPr>
        <w:t>Rs</w:t>
      </w:r>
      <w:proofErr w:type="spellEnd"/>
      <w:r w:rsidRPr="00604484">
        <w:rPr>
          <w:rFonts w:ascii="Helvetica" w:hAnsi="Helvetica" w:cs="Helvetica"/>
          <w:color w:val="303435"/>
          <w:sz w:val="23"/>
          <w:szCs w:val="23"/>
          <w:lang w:val="de-DE"/>
        </w:rPr>
        <w:t xml:space="preserve">. </w:t>
      </w:r>
      <w:hyperlink r:id="rId9" w:history="1">
        <w:r w:rsidRPr="00604484">
          <w:rPr>
            <w:rStyle w:val="Hyperlink"/>
            <w:rFonts w:ascii="Helvetica" w:hAnsi="Helvetica" w:cs="Helvetica"/>
            <w:color w:val="B3000D"/>
            <w:sz w:val="23"/>
            <w:szCs w:val="23"/>
            <w:lang w:val="de-DE"/>
          </w:rPr>
          <w:t>C-713/17</w:t>
        </w:r>
      </w:hyperlink>
      <w:r>
        <w:rPr>
          <w:rFonts w:ascii="Helvetica" w:hAnsi="Helvetica" w:cs="Helvetica"/>
          <w:color w:val="303435"/>
          <w:sz w:val="23"/>
          <w:szCs w:val="23"/>
          <w:lang w:val="de-DE"/>
        </w:rPr>
        <w:t xml:space="preserve">). </w:t>
      </w:r>
    </w:p>
    <w:p w:rsidR="00604484" w:rsidRDefault="00604484" w:rsidP="00604484">
      <w:pPr>
        <w:spacing w:line="390" w:lineRule="atLeast"/>
        <w:jc w:val="both"/>
        <w:rPr>
          <w:rFonts w:ascii="Helvetica" w:hAnsi="Helvetica" w:cs="Helvetica"/>
          <w:color w:val="303435"/>
          <w:sz w:val="23"/>
          <w:szCs w:val="23"/>
          <w:lang w:val="de-DE"/>
        </w:rPr>
      </w:pPr>
      <w:r>
        <w:rPr>
          <w:rFonts w:ascii="Helvetica" w:hAnsi="Helvetica" w:cs="Helvetica"/>
          <w:color w:val="303435"/>
          <w:sz w:val="23"/>
          <w:szCs w:val="23"/>
          <w:lang w:val="de-DE"/>
        </w:rPr>
        <w:t>I</w:t>
      </w:r>
      <w:r w:rsidRPr="00604484">
        <w:rPr>
          <w:rFonts w:ascii="Helvetica" w:hAnsi="Helvetica" w:cs="Helvetica"/>
          <w:color w:val="303435"/>
          <w:sz w:val="23"/>
          <w:szCs w:val="23"/>
          <w:lang w:val="de-DE"/>
        </w:rPr>
        <w:t>m vorliegenden Fall hatte der Kläger in Österreich 2016 den Flüchtlingsstatus und ein befristetes Aufenthaltsrecht für drei Jahre zugesprochen bekommen. Aufgrund einer Reform des österreichischen Asylgesetzes von 2015 wurde ihm auf seinen Antrag auf Sozialhilfe hin wegen seines befristeten Aufenthaltsstatus nur ein Mindestsicherungsbetrag zugestanden. Seine daraufhin erhobene Klage legte das zuständige Gericht dem EuGH zur Auslegung vor</w:t>
      </w:r>
      <w:r>
        <w:rPr>
          <w:rFonts w:ascii="Helvetica" w:hAnsi="Helvetica" w:cs="Helvetica"/>
          <w:color w:val="303435"/>
          <w:sz w:val="23"/>
          <w:szCs w:val="23"/>
          <w:lang w:val="de-DE"/>
        </w:rPr>
        <w:t xml:space="preserve"> mit der Frage</w:t>
      </w:r>
      <w:r w:rsidRPr="00604484">
        <w:rPr>
          <w:rFonts w:ascii="Helvetica" w:hAnsi="Helvetica" w:cs="Helvetica"/>
          <w:color w:val="303435"/>
          <w:sz w:val="23"/>
          <w:szCs w:val="23"/>
          <w:lang w:val="de-DE"/>
        </w:rPr>
        <w:t xml:space="preserve">, ob Flüchtlinge mit befristetem Aufenthaltsrecht geringere Sozialhilfeleistungen erhalten </w:t>
      </w:r>
      <w:r>
        <w:rPr>
          <w:rFonts w:ascii="Helvetica" w:hAnsi="Helvetica" w:cs="Helvetica"/>
          <w:color w:val="303435"/>
          <w:sz w:val="23"/>
          <w:szCs w:val="23"/>
          <w:lang w:val="de-DE"/>
        </w:rPr>
        <w:t xml:space="preserve">können </w:t>
      </w:r>
      <w:r w:rsidRPr="00604484">
        <w:rPr>
          <w:rFonts w:ascii="Helvetica" w:hAnsi="Helvetica" w:cs="Helvetica"/>
          <w:color w:val="303435"/>
          <w:sz w:val="23"/>
          <w:szCs w:val="23"/>
          <w:lang w:val="de-DE"/>
        </w:rPr>
        <w:t xml:space="preserve">als Staatsangehörige und Flüchtlinge mit dauerhaftem Aufenthaltsrecht. </w:t>
      </w:r>
    </w:p>
    <w:p w:rsidR="00604484" w:rsidRPr="00604484" w:rsidRDefault="00604484" w:rsidP="00604484">
      <w:pPr>
        <w:spacing w:line="390" w:lineRule="atLeast"/>
        <w:jc w:val="both"/>
        <w:rPr>
          <w:rFonts w:ascii="Helvetica" w:eastAsiaTheme="minorHAnsi" w:hAnsi="Helvetica" w:cs="Helvetica"/>
          <w:color w:val="303435"/>
          <w:sz w:val="23"/>
          <w:szCs w:val="23"/>
          <w:lang w:val="de-DE"/>
        </w:rPr>
      </w:pPr>
      <w:r w:rsidRPr="00604484">
        <w:rPr>
          <w:rFonts w:ascii="Helvetica" w:hAnsi="Helvetica" w:cs="Helvetica"/>
          <w:color w:val="303435"/>
          <w:sz w:val="23"/>
          <w:szCs w:val="23"/>
          <w:lang w:val="de-DE"/>
        </w:rPr>
        <w:t xml:space="preserve">Der EuGH stellte fest, dass eine solche Beschränkung der Sozialleistungen unvereinbar sowohl mit Art. 23 der Genfer Konvention als auch mit Art. 29 Abs. 1 der Qualifikationsrichtlinie sei, der vorsieht, dass Flüchtlinge die „notwendigen Sozialleistungen wie Staatsangehörige“ erhalten. Hieraus ergebe sich das Prinzip der Inländerbehandlung für Flüchtlinge. Dabei sei </w:t>
      </w:r>
      <w:bookmarkStart w:id="0" w:name="_GoBack"/>
      <w:bookmarkEnd w:id="0"/>
      <w:r w:rsidRPr="00604484">
        <w:rPr>
          <w:rFonts w:ascii="Helvetica" w:hAnsi="Helvetica" w:cs="Helvetica"/>
          <w:color w:val="303435"/>
          <w:sz w:val="23"/>
          <w:szCs w:val="23"/>
          <w:lang w:val="de-DE"/>
        </w:rPr>
        <w:t xml:space="preserve">keine Unterscheidung abhängig von der Dauer des Aufenthaltstitels vorgesehen. Der Kläger könne nun vor nationalen Gerichten die Beseitigung der betreffenden Regelungen einfordern. </w:t>
      </w:r>
    </w:p>
    <w:p w:rsidR="00280347" w:rsidRDefault="00280347" w:rsidP="00BD48FC">
      <w:pPr>
        <w:spacing w:line="360" w:lineRule="auto"/>
        <w:jc w:val="both"/>
        <w:rPr>
          <w:rFonts w:ascii="Arial" w:hAnsi="Arial" w:cs="Arial"/>
          <w:sz w:val="24"/>
          <w:szCs w:val="24"/>
          <w:lang w:val="de-DE"/>
        </w:rPr>
      </w:pPr>
    </w:p>
    <w:p w:rsidR="00BD48FC" w:rsidRPr="00BD48FC" w:rsidRDefault="00280347" w:rsidP="00BD48FC">
      <w:pPr>
        <w:spacing w:line="360" w:lineRule="auto"/>
        <w:jc w:val="both"/>
        <w:rPr>
          <w:rFonts w:ascii="Arial" w:hAnsi="Arial" w:cs="Arial"/>
          <w:sz w:val="24"/>
          <w:szCs w:val="24"/>
          <w:lang w:val="de-DE"/>
        </w:rPr>
        <w:sectPr w:rsidR="00BD48FC" w:rsidRPr="00BD48FC" w:rsidSect="005A0F6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pPr>
      <w:r>
        <w:rPr>
          <w:rFonts w:ascii="Arial" w:hAnsi="Arial" w:cs="Arial"/>
          <w:sz w:val="24"/>
          <w:szCs w:val="24"/>
          <w:lang w:val="de-DE"/>
        </w:rPr>
        <w:t xml:space="preserve"> </w:t>
      </w:r>
    </w:p>
    <w:p w:rsidR="006061B4" w:rsidRPr="00112A40" w:rsidRDefault="00024F08" w:rsidP="006061B4">
      <w:pPr>
        <w:jc w:val="both"/>
        <w:rPr>
          <w:sz w:val="28"/>
          <w:szCs w:val="28"/>
          <w:lang w:val="de-DE"/>
        </w:rPr>
      </w:pPr>
      <w:r>
        <w:rPr>
          <w:noProof/>
          <w:sz w:val="28"/>
          <w:szCs w:val="28"/>
          <w:lang w:val="de-DE" w:eastAsia="de-DE" w:bidi="ar-SA"/>
        </w:rPr>
        <w:lastRenderedPageBreak/>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313690</wp:posOffset>
                </wp:positionV>
                <wp:extent cx="5791200" cy="5276850"/>
                <wp:effectExtent l="9525" t="13970" r="952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76850"/>
                        </a:xfrm>
                        <a:prstGeom prst="rect">
                          <a:avLst/>
                        </a:prstGeom>
                        <a:solidFill>
                          <a:srgbClr val="FFFFFF"/>
                        </a:solidFill>
                        <a:ln w="9525">
                          <a:solidFill>
                            <a:srgbClr val="000000"/>
                          </a:solidFill>
                          <a:miter lim="800000"/>
                          <a:headEnd/>
                          <a:tailEnd/>
                        </a:ln>
                      </wps:spPr>
                      <wps:txb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6"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7"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7pt;width:456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1l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">
                <v:textbo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Clara-Viebig-Straße 44, 52152 Simm</w:t>
                      </w:r>
                      <w:bookmarkStart w:id="1" w:name="_GoBack"/>
                      <w:bookmarkEnd w:id="1"/>
                      <w:r w:rsidR="00F4427A">
                        <w:rPr>
                          <w:rFonts w:ascii="Arial" w:hAnsi="Arial" w:cs="Arial"/>
                          <w:sz w:val="16"/>
                          <w:szCs w:val="16"/>
                          <w:lang w:val="de-DE"/>
                        </w:rPr>
                        <w:t xml:space="preserve">erath, </w:t>
                      </w:r>
                      <w:hyperlink r:id="rId18"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9"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v:textbox>
              </v:shape>
            </w:pict>
          </mc:Fallback>
        </mc:AlternateContent>
      </w: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025BA" w:rsidRPr="00112A40" w:rsidRDefault="00C56805" w:rsidP="00C56805">
      <w:pPr>
        <w:tabs>
          <w:tab w:val="left" w:pos="2250"/>
        </w:tabs>
        <w:rPr>
          <w:sz w:val="28"/>
          <w:szCs w:val="28"/>
          <w:lang w:val="de-DE"/>
        </w:rPr>
      </w:pPr>
      <w:r w:rsidRPr="00112A40">
        <w:rPr>
          <w:sz w:val="28"/>
          <w:szCs w:val="28"/>
          <w:lang w:val="de-DE"/>
        </w:rPr>
        <w:tab/>
      </w:r>
    </w:p>
    <w:sectPr w:rsidR="00C025BA" w:rsidRPr="00112A40" w:rsidSect="005A0F63">
      <w:headerReference w:type="even" r:id="rId20"/>
      <w:headerReference w:type="default" r:id="rId21"/>
      <w:footerReference w:type="even" r:id="rId22"/>
      <w:footerReference w:type="default" r:id="rId23"/>
      <w:footerReference w:type="first" r:id="rId2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8" w:rsidRDefault="00982568" w:rsidP="00BC14BF">
      <w:pPr>
        <w:spacing w:after="0" w:line="240" w:lineRule="auto"/>
      </w:pPr>
      <w:r>
        <w:separator/>
      </w:r>
    </w:p>
  </w:endnote>
  <w:endnote w:type="continuationSeparator" w:id="0">
    <w:p w:rsidR="00982568" w:rsidRDefault="00982568"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altName w:val="Frutiger"/>
    <w:panose1 w:val="020B0604030504040204"/>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39" w:rsidRDefault="0033383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5132F5" w:rsidP="00D42DE2">
    <w:pPr>
      <w:pStyle w:val="Fuzeile"/>
      <w:pBdr>
        <w:top w:val="single" w:sz="4" w:space="1" w:color="BFBFBF"/>
      </w:pBdr>
      <w:tabs>
        <w:tab w:val="clear" w:pos="9072"/>
        <w:tab w:val="left" w:pos="5245"/>
        <w:tab w:val="left" w:pos="6237"/>
      </w:tabs>
      <w:rPr>
        <w:lang w:val="de-DE"/>
      </w:rPr>
    </w:pPr>
    <w:sdt>
      <w:sdtPr>
        <w:rPr>
          <w:color w:val="7F7F7F"/>
          <w:sz w:val="20"/>
          <w:szCs w:val="20"/>
          <w:lang w:val="de-DE"/>
        </w:rPr>
        <w:alias w:val="Autor"/>
        <w:id w:val="23002254"/>
        <w:dataBinding w:prefixMappings="xmlns:ns0='http://purl.org/dc/elements/1.1/' xmlns:ns1='http://schemas.openxmlformats.org/package/2006/metadata/core-properties' " w:xpath="/ns1:coreProperties[1]/ns0:creator[1]" w:storeItemID="{6C3C8BC8-F283-45AE-878A-BAB7291924A1}"/>
        <w:text/>
      </w:sdtPr>
      <w:sdtEndPr/>
      <w:sdtContent>
        <w:r w:rsidR="00982568">
          <w:rPr>
            <w:color w:val="7F7F7F"/>
            <w:sz w:val="20"/>
            <w:szCs w:val="20"/>
            <w:lang w:val="de-DE"/>
          </w:rPr>
          <w:t>winadmin</w:t>
        </w:r>
      </w:sdtContent>
    </w:sdt>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sdt>
      <w:sdtPr>
        <w:rPr>
          <w:color w:val="7F7F7F"/>
          <w:sz w:val="20"/>
          <w:szCs w:val="20"/>
          <w:lang w:val="de-DE"/>
        </w:rPr>
        <w:alias w:val="Titel"/>
        <w:id w:val="23002255"/>
        <w:showingPlcHdr/>
        <w:dataBinding w:prefixMappings="xmlns:ns0='http://purl.org/dc/elements/1.1/' xmlns:ns1='http://schemas.openxmlformats.org/package/2006/metadata/core-properties' " w:xpath="/ns1:coreProperties[1]/ns0:title[1]" w:storeItemID="{6C3C8BC8-F283-45AE-878A-BAB7291924A1}"/>
        <w:text/>
      </w:sdtPr>
      <w:sdtEndPr/>
      <w:sdtContent>
        <w:r w:rsidR="0061293E">
          <w:rPr>
            <w:color w:val="7F7F7F"/>
            <w:sz w:val="20"/>
            <w:szCs w:val="20"/>
            <w:lang w:val="de-DE"/>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05" w:rsidRPr="006061B4" w:rsidRDefault="00C56805" w:rsidP="00C56805">
    <w:pPr>
      <w:pStyle w:val="Fuzeile"/>
      <w:tabs>
        <w:tab w:val="clear" w:pos="4536"/>
        <w:tab w:val="clear" w:pos="9072"/>
        <w:tab w:val="center" w:pos="4820"/>
        <w:tab w:val="left" w:pos="4962"/>
        <w:tab w:val="left" w:pos="5387"/>
      </w:tabs>
      <w:jc w:val="both"/>
      <w:rPr>
        <w:color w:val="7F7F7F"/>
        <w:sz w:val="20"/>
        <w:szCs w:val="20"/>
        <w:lang w:val="de-DE"/>
      </w:rPr>
    </w:pPr>
  </w:p>
  <w:p w:rsidR="00C56805" w:rsidRPr="006061B4" w:rsidRDefault="00C56805" w:rsidP="00D42DE2">
    <w:pPr>
      <w:pStyle w:val="Fuzeile"/>
      <w:pBdr>
        <w:top w:val="single" w:sz="4" w:space="1" w:color="BFBFBF"/>
      </w:pBdr>
      <w:tabs>
        <w:tab w:val="clear" w:pos="4536"/>
        <w:tab w:val="clear" w:pos="9072"/>
        <w:tab w:val="center" w:pos="4678"/>
        <w:tab w:val="left" w:pos="7655"/>
      </w:tabs>
      <w:jc w:val="both"/>
      <w:rPr>
        <w:color w:val="7F7F7F"/>
        <w:sz w:val="20"/>
        <w:szCs w:val="20"/>
        <w:lang w:val="de-DE"/>
      </w:rPr>
    </w:pPr>
    <w:r w:rsidRPr="00C56805">
      <w:rPr>
        <w:color w:val="7F7F7F"/>
        <w:sz w:val="20"/>
        <w:szCs w:val="20"/>
        <w:lang w:val="de-DE"/>
      </w:rPr>
      <w:t>©Prof. Dr. iur. Christof Stock, Aac</w:t>
    </w:r>
    <w:r w:rsidRPr="006061B4">
      <w:rPr>
        <w:color w:val="7F7F7F"/>
        <w:sz w:val="20"/>
        <w:szCs w:val="20"/>
        <w:lang w:val="de-DE"/>
      </w:rPr>
      <w:t>hen</w:t>
    </w:r>
    <w:r w:rsidR="00D42DE2">
      <w:rPr>
        <w:color w:val="FF0000"/>
        <w:sz w:val="20"/>
        <w:szCs w:val="20"/>
        <w:lang w:val="de-DE"/>
      </w:rPr>
      <w:t xml:space="preserve"> </w:t>
    </w:r>
    <w:r w:rsidR="00D42DE2">
      <w:rPr>
        <w:color w:val="FF0000"/>
        <w:sz w:val="20"/>
        <w:szCs w:val="20"/>
        <w:lang w:val="de-DE"/>
      </w:rPr>
      <w:tab/>
    </w:r>
    <w:r w:rsidR="00D42DE2">
      <w:rPr>
        <w:color w:val="FF0000"/>
        <w:sz w:val="20"/>
        <w:szCs w:val="20"/>
        <w:lang w:val="de-DE"/>
      </w:rPr>
      <w:tab/>
    </w:r>
    <w:r w:rsidR="00D42DE2">
      <w:rPr>
        <w:color w:val="808080" w:themeColor="background1" w:themeShade="80"/>
        <w:sz w:val="20"/>
        <w:szCs w:val="20"/>
        <w:lang w:val="de-DE"/>
      </w:rPr>
      <w:t>Kurzbeitrag</w:t>
    </w:r>
  </w:p>
  <w:p w:rsidR="0006742D" w:rsidRPr="006061B4" w:rsidRDefault="0006742D" w:rsidP="009F3828">
    <w:pPr>
      <w:pStyle w:val="Fuzeile"/>
      <w:pBdr>
        <w:top w:val="single" w:sz="4" w:space="1" w:color="BFBFBF"/>
      </w:pBdr>
      <w:rPr>
        <w:lang w:val="de-DE"/>
      </w:rPr>
    </w:pPr>
  </w:p>
  <w:p w:rsidR="00E04594" w:rsidRPr="006061B4" w:rsidRDefault="00E04594" w:rsidP="00BC14BF">
    <w:pPr>
      <w:pStyle w:val="Fuzeile"/>
      <w:jc w:val="right"/>
      <w:rPr>
        <w:rFonts w:cs="Calibri"/>
        <w:sz w:val="18"/>
        <w:szCs w:val="18"/>
        <w:lang w:val="de-D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64" w:rsidRPr="006061B4" w:rsidRDefault="00536A64" w:rsidP="00C56805">
    <w:pPr>
      <w:pStyle w:val="Fuzeile"/>
      <w:tabs>
        <w:tab w:val="clear" w:pos="4536"/>
        <w:tab w:val="clear" w:pos="9072"/>
        <w:tab w:val="center" w:pos="4820"/>
        <w:tab w:val="left" w:pos="4962"/>
        <w:tab w:val="left" w:pos="5387"/>
      </w:tabs>
      <w:jc w:val="both"/>
      <w:rPr>
        <w:color w:val="7F7F7F"/>
        <w:sz w:val="20"/>
        <w:szCs w:val="20"/>
        <w:lang w:val="de-DE"/>
      </w:rPr>
    </w:pPr>
  </w:p>
  <w:p w:rsidR="00536A64" w:rsidRPr="00400D36" w:rsidRDefault="00536A64" w:rsidP="005A0F63">
    <w:pPr>
      <w:pStyle w:val="Fuzeile"/>
      <w:pBdr>
        <w:top w:val="single" w:sz="4" w:space="1" w:color="BFBFBF"/>
      </w:pBdr>
      <w:tabs>
        <w:tab w:val="clear" w:pos="4536"/>
        <w:tab w:val="clear" w:pos="9072"/>
        <w:tab w:val="center" w:pos="4678"/>
        <w:tab w:val="left" w:pos="5103"/>
      </w:tabs>
      <w:jc w:val="both"/>
    </w:pPr>
    <w:r w:rsidRPr="00400D36">
      <w:rPr>
        <w:color w:val="7F7F7F"/>
        <w:sz w:val="20"/>
        <w:szCs w:val="20"/>
      </w:rPr>
      <w:t>©Prof. Dr. iur. Christof Stock, Aachen</w:t>
    </w:r>
    <w:r w:rsidRPr="00400D36">
      <w:rPr>
        <w:color w:val="FF0000"/>
        <w:sz w:val="20"/>
        <w:szCs w:val="20"/>
      </w:rPr>
      <w:t xml:space="preserve"> </w:t>
    </w:r>
  </w:p>
  <w:p w:rsidR="00536A64" w:rsidRPr="00400D36" w:rsidRDefault="00536A6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8" w:rsidRDefault="00982568" w:rsidP="00BC14BF">
      <w:pPr>
        <w:spacing w:after="0" w:line="240" w:lineRule="auto"/>
      </w:pPr>
      <w:r>
        <w:separator/>
      </w:r>
    </w:p>
  </w:footnote>
  <w:footnote w:type="continuationSeparator" w:id="0">
    <w:p w:rsidR="00982568" w:rsidRDefault="00982568"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39" w:rsidRDefault="003338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42DE2" w:rsidP="00D42DE2">
    <w:pPr>
      <w:pStyle w:val="Kopfzeile"/>
      <w:pBdr>
        <w:bottom w:val="single" w:sz="4" w:space="1" w:color="D9D9D9"/>
      </w:pBdr>
      <w:tabs>
        <w:tab w:val="clear" w:pos="4536"/>
        <w:tab w:val="center" w:pos="3969"/>
      </w:tabs>
      <w:ind w:left="-426"/>
      <w:jc w:val="right"/>
      <w:rPr>
        <w:b/>
        <w:lang w:val="de-DE"/>
      </w:rPr>
    </w:pPr>
    <w:r w:rsidRPr="00D42DE2">
      <w:rPr>
        <w:noProof/>
        <w:color w:val="7F7F7F"/>
        <w:spacing w:val="60"/>
        <w:lang w:val="de-DE" w:eastAsia="de-DE" w:bidi="ar-SA"/>
      </w:rPr>
      <w:drawing>
        <wp:inline distT="0" distB="0" distL="0" distR="0" wp14:anchorId="54EAF484" wp14:editId="54B3438B">
          <wp:extent cx="2772538" cy="342900"/>
          <wp:effectExtent l="19050" t="0" r="8762" b="0"/>
          <wp:docPr id="2" name="Grafik 1"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2771621" cy="342787"/>
                  </a:xfrm>
                  <a:prstGeom prst="rect">
                    <a:avLst/>
                  </a:prstGeom>
                </pic:spPr>
              </pic:pic>
            </a:graphicData>
          </a:graphic>
        </wp:inline>
      </w:drawing>
    </w:r>
    <w:r w:rsidR="0019417D" w:rsidRPr="00060495">
      <w:rPr>
        <w:color w:val="7F7F7F"/>
        <w:spacing w:val="60"/>
        <w:lang w:val="de-DE"/>
      </w:rPr>
      <w:tab/>
    </w:r>
    <w:r w:rsidR="00333839">
      <w:rPr>
        <w:color w:val="7F7F7F"/>
        <w:spacing w:val="60"/>
        <w:lang w:val="de-DE"/>
      </w:rPr>
      <w:t>RdGS 7</w:t>
    </w:r>
    <w:r w:rsidR="00060495">
      <w:rPr>
        <w:color w:val="7F7F7F"/>
        <w:spacing w:val="60"/>
        <w:lang w:val="de-DE"/>
      </w:rPr>
      <w:t>/201</w:t>
    </w:r>
    <w:r w:rsidR="00333839">
      <w:rPr>
        <w:color w:val="7F7F7F"/>
        <w:spacing w:val="60"/>
        <w:lang w:val="de-DE"/>
      </w:rPr>
      <w:t>8</w:t>
    </w:r>
    <w:r w:rsidR="00E04594" w:rsidRPr="00060495">
      <w:rPr>
        <w:lang w:val="de-DE"/>
      </w:rPr>
      <w:t xml:space="preserve"> | </w:t>
    </w:r>
    <w:r w:rsidR="00EA6B50">
      <w:fldChar w:fldCharType="begin"/>
    </w:r>
    <w:r w:rsidR="0010642F" w:rsidRPr="00060495">
      <w:rPr>
        <w:lang w:val="de-DE"/>
      </w:rPr>
      <w:instrText xml:space="preserve"> PAGE   \* MERGEFORMAT </w:instrText>
    </w:r>
    <w:r w:rsidR="00EA6B50">
      <w:fldChar w:fldCharType="separate"/>
    </w:r>
    <w:r w:rsidR="00BD48FC" w:rsidRPr="00BD48FC">
      <w:rPr>
        <w:b/>
        <w:noProof/>
        <w:lang w:val="de-DE"/>
      </w:rPr>
      <w:t>2</w:t>
    </w:r>
    <w:r w:rsidR="00EA6B50">
      <w:fldChar w:fldCharType="end"/>
    </w:r>
  </w:p>
  <w:p w:rsidR="00E04594" w:rsidRPr="00060495" w:rsidRDefault="00E04594">
    <w:pPr>
      <w:pStyle w:val="Kopfzeile"/>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E2" w:rsidRDefault="00D42DE2" w:rsidP="00060495">
    <w:pPr>
      <w:pStyle w:val="Kopfzeile"/>
      <w:pBdr>
        <w:bottom w:val="single" w:sz="4" w:space="1" w:color="BFBFBF"/>
      </w:pBdr>
      <w:tabs>
        <w:tab w:val="left" w:pos="1134"/>
      </w:tabs>
      <w:rPr>
        <w:color w:val="7F7F7F"/>
        <w:spacing w:val="60"/>
        <w:lang w:val="de-DE"/>
      </w:rPr>
    </w:pPr>
    <w:r w:rsidRPr="00D42DE2">
      <w:rPr>
        <w:noProof/>
        <w:color w:val="7F7F7F"/>
        <w:spacing w:val="60"/>
        <w:lang w:val="de-DE" w:eastAsia="de-DE" w:bidi="ar-SA"/>
      </w:rPr>
      <w:drawing>
        <wp:inline distT="0" distB="0" distL="0" distR="0" wp14:anchorId="55512183" wp14:editId="247F8E9C">
          <wp:extent cx="5760720" cy="692998"/>
          <wp:effectExtent l="19050" t="0" r="0" b="0"/>
          <wp:docPr id="1" name="Grafik 0"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5760720" cy="692998"/>
                  </a:xfrm>
                  <a:prstGeom prst="rect">
                    <a:avLst/>
                  </a:prstGeom>
                </pic:spPr>
              </pic:pic>
            </a:graphicData>
          </a:graphic>
        </wp:inline>
      </w:drawing>
    </w:r>
  </w:p>
  <w:p w:rsidR="00D42DE2" w:rsidRDefault="00D42DE2" w:rsidP="00060495">
    <w:pPr>
      <w:pStyle w:val="Kopfzeile"/>
      <w:pBdr>
        <w:bottom w:val="single" w:sz="4" w:space="1" w:color="BFBFBF"/>
      </w:pBdr>
      <w:tabs>
        <w:tab w:val="left" w:pos="1134"/>
      </w:tabs>
      <w:rPr>
        <w:color w:val="7F7F7F"/>
        <w:spacing w:val="60"/>
        <w:lang w:val="de-DE"/>
      </w:rPr>
    </w:pPr>
  </w:p>
  <w:p w:rsidR="00E04594" w:rsidRPr="00462D53" w:rsidRDefault="00D42DE2" w:rsidP="00060495">
    <w:pPr>
      <w:pStyle w:val="Kopfzeile"/>
      <w:pBdr>
        <w:bottom w:val="single" w:sz="4" w:space="1" w:color="BFBFBF"/>
      </w:pBdr>
      <w:tabs>
        <w:tab w:val="left" w:pos="1134"/>
      </w:tabs>
      <w:rPr>
        <w:color w:val="7F7F7F"/>
        <w:spacing w:val="60"/>
        <w:lang w:val="de-DE"/>
      </w:rPr>
    </w:pPr>
    <w:r>
      <w:rPr>
        <w:color w:val="7F7F7F"/>
        <w:spacing w:val="60"/>
        <w:lang w:val="de-DE"/>
      </w:rPr>
      <w:t xml:space="preserve">Themenfeld: </w:t>
    </w:r>
    <w:r w:rsidR="00604484">
      <w:rPr>
        <w:color w:val="7F7F7F"/>
        <w:spacing w:val="60"/>
        <w:lang w:val="de-DE"/>
      </w:rPr>
      <w:t>Migration</w:t>
    </w:r>
    <w:r w:rsidR="00604484">
      <w:rPr>
        <w:color w:val="7F7F7F"/>
        <w:spacing w:val="60"/>
        <w:lang w:val="de-DE"/>
      </w:rPr>
      <w:tab/>
    </w:r>
    <w:r w:rsidR="00024F08">
      <w:rPr>
        <w:color w:val="7F7F7F"/>
        <w:spacing w:val="60"/>
        <w:lang w:val="de-DE"/>
      </w:rPr>
      <w:tab/>
    </w:r>
    <w:r w:rsidR="0006742D" w:rsidRPr="00462D53">
      <w:rPr>
        <w:color w:val="7F7F7F"/>
        <w:spacing w:val="60"/>
        <w:lang w:val="de-DE"/>
      </w:rPr>
      <w:t xml:space="preserve">RdGS </w:t>
    </w:r>
    <w:r w:rsidR="00604484">
      <w:rPr>
        <w:color w:val="7F7F7F"/>
        <w:spacing w:val="60"/>
        <w:lang w:val="de-DE"/>
      </w:rPr>
      <w:t>10</w:t>
    </w:r>
    <w:r w:rsidR="00D1308F">
      <w:rPr>
        <w:color w:val="7F7F7F"/>
        <w:spacing w:val="60"/>
        <w:lang w:val="de-DE"/>
      </w:rPr>
      <w:t>/201</w:t>
    </w:r>
    <w:r w:rsidR="00333839">
      <w:rPr>
        <w:color w:val="7F7F7F"/>
        <w:spacing w:val="60"/>
        <w:lang w:val="de-DE"/>
      </w:rPr>
      <w:t>8</w:t>
    </w:r>
    <w:r w:rsidR="00E04594" w:rsidRPr="00462D53">
      <w:rPr>
        <w:lang w:val="de-DE"/>
      </w:rPr>
      <w:t>|</w:t>
    </w:r>
    <w:r w:rsidR="00060495">
      <w:rPr>
        <w:lang w:val="de-DE"/>
      </w:rPr>
      <w:t xml:space="preserve"> </w:t>
    </w:r>
    <w:r w:rsidR="00EA6B50" w:rsidRPr="00060495">
      <w:rPr>
        <w:b/>
        <w:lang w:val="de-DE"/>
      </w:rPr>
      <w:fldChar w:fldCharType="begin"/>
    </w:r>
    <w:r w:rsidR="00060495" w:rsidRPr="00060495">
      <w:rPr>
        <w:b/>
        <w:lang w:val="de-DE"/>
      </w:rPr>
      <w:instrText xml:space="preserve"> PAGE  \* Arabic  \* MERGEFORMAT </w:instrText>
    </w:r>
    <w:r w:rsidR="00EA6B50" w:rsidRPr="00060495">
      <w:rPr>
        <w:b/>
        <w:lang w:val="de-DE"/>
      </w:rPr>
      <w:fldChar w:fldCharType="separate"/>
    </w:r>
    <w:r w:rsidR="005132F5">
      <w:rPr>
        <w:b/>
        <w:noProof/>
        <w:lang w:val="de-DE"/>
      </w:rPr>
      <w:t>1</w:t>
    </w:r>
    <w:r w:rsidR="00EA6B50" w:rsidRPr="00060495">
      <w:rPr>
        <w:b/>
        <w:lang w:val="de-DE"/>
      </w:rPr>
      <w:fldChar w:fldCharType="end"/>
    </w:r>
    <w:r w:rsidR="00E04594" w:rsidRPr="00060495">
      <w:rPr>
        <w:b/>
        <w:lang w:val="de-D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CB7"/>
    <w:multiLevelType w:val="hybridMultilevel"/>
    <w:tmpl w:val="886C0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4544A3"/>
    <w:multiLevelType w:val="hybridMultilevel"/>
    <w:tmpl w:val="C7906F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0B3C54"/>
    <w:multiLevelType w:val="hybridMultilevel"/>
    <w:tmpl w:val="4DB82456"/>
    <w:lvl w:ilvl="0" w:tplc="109A5576">
      <w:start w:val="1"/>
      <w:numFmt w:val="bullet"/>
      <w:lvlText w:val="-"/>
      <w:lvlJc w:val="left"/>
      <w:pPr>
        <w:ind w:left="720" w:hanging="360"/>
      </w:pPr>
      <w:rPr>
        <w:rFonts w:ascii="Frutiger Linotype" w:hAnsi="Frutiger Lino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4A7984"/>
    <w:multiLevelType w:val="hybridMultilevel"/>
    <w:tmpl w:val="0AC0D592"/>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82B00D7"/>
    <w:multiLevelType w:val="hybridMultilevel"/>
    <w:tmpl w:val="3154CD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85D0738"/>
    <w:multiLevelType w:val="hybridMultilevel"/>
    <w:tmpl w:val="59C07E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ICTASAVE" w:val="&lt;&gt;?“???#?$?+?+?.?/?&gt;?L?e?u?z?‰?“?—?œ?£?¥?ª?»?¼?Â?Ä?È?Ú?ó?ö?û?ü?þ"/>
    <w:docVar w:name="DmsSwR" w:val="w:docVa"/>
  </w:docVars>
  <w:rsids>
    <w:rsidRoot w:val="00982568"/>
    <w:rsid w:val="00024F08"/>
    <w:rsid w:val="000434E7"/>
    <w:rsid w:val="0005141B"/>
    <w:rsid w:val="00056C49"/>
    <w:rsid w:val="00060495"/>
    <w:rsid w:val="0006742D"/>
    <w:rsid w:val="00085615"/>
    <w:rsid w:val="000905CE"/>
    <w:rsid w:val="00097DB7"/>
    <w:rsid w:val="000C11AA"/>
    <w:rsid w:val="000C4555"/>
    <w:rsid w:val="000C75D4"/>
    <w:rsid w:val="0010642F"/>
    <w:rsid w:val="00112A40"/>
    <w:rsid w:val="00112D74"/>
    <w:rsid w:val="001475DA"/>
    <w:rsid w:val="0019417D"/>
    <w:rsid w:val="001E5C72"/>
    <w:rsid w:val="001F79B5"/>
    <w:rsid w:val="00205330"/>
    <w:rsid w:val="00212B76"/>
    <w:rsid w:val="00214486"/>
    <w:rsid w:val="00216117"/>
    <w:rsid w:val="0023107E"/>
    <w:rsid w:val="002424F9"/>
    <w:rsid w:val="00242BD0"/>
    <w:rsid w:val="00280347"/>
    <w:rsid w:val="002B0613"/>
    <w:rsid w:val="002B1358"/>
    <w:rsid w:val="002C41D0"/>
    <w:rsid w:val="002C4665"/>
    <w:rsid w:val="002E04A6"/>
    <w:rsid w:val="002E76B8"/>
    <w:rsid w:val="002F1EB8"/>
    <w:rsid w:val="002F73C5"/>
    <w:rsid w:val="00305979"/>
    <w:rsid w:val="00333839"/>
    <w:rsid w:val="00342CB1"/>
    <w:rsid w:val="00382DDA"/>
    <w:rsid w:val="00394E62"/>
    <w:rsid w:val="003F5D8D"/>
    <w:rsid w:val="00400D36"/>
    <w:rsid w:val="00420025"/>
    <w:rsid w:val="00423754"/>
    <w:rsid w:val="00462D53"/>
    <w:rsid w:val="004B35D6"/>
    <w:rsid w:val="004B43F3"/>
    <w:rsid w:val="004C048B"/>
    <w:rsid w:val="004C40D4"/>
    <w:rsid w:val="005132F5"/>
    <w:rsid w:val="00536A64"/>
    <w:rsid w:val="005372EA"/>
    <w:rsid w:val="00584837"/>
    <w:rsid w:val="005A0F63"/>
    <w:rsid w:val="005A4CFD"/>
    <w:rsid w:val="005B324C"/>
    <w:rsid w:val="005F094E"/>
    <w:rsid w:val="00604484"/>
    <w:rsid w:val="006061B4"/>
    <w:rsid w:val="00610C6C"/>
    <w:rsid w:val="0061293E"/>
    <w:rsid w:val="006557BE"/>
    <w:rsid w:val="00696A78"/>
    <w:rsid w:val="00704E7A"/>
    <w:rsid w:val="0071146B"/>
    <w:rsid w:val="00723D83"/>
    <w:rsid w:val="00753385"/>
    <w:rsid w:val="007664D8"/>
    <w:rsid w:val="00770061"/>
    <w:rsid w:val="0077095F"/>
    <w:rsid w:val="007746D6"/>
    <w:rsid w:val="00782594"/>
    <w:rsid w:val="007A24A7"/>
    <w:rsid w:val="007A4B30"/>
    <w:rsid w:val="00810F70"/>
    <w:rsid w:val="00866160"/>
    <w:rsid w:val="00871FD5"/>
    <w:rsid w:val="008875AF"/>
    <w:rsid w:val="00892287"/>
    <w:rsid w:val="008C7267"/>
    <w:rsid w:val="008D36B3"/>
    <w:rsid w:val="0090514E"/>
    <w:rsid w:val="009708B2"/>
    <w:rsid w:val="00982568"/>
    <w:rsid w:val="009A0F91"/>
    <w:rsid w:val="009A694A"/>
    <w:rsid w:val="009C2224"/>
    <w:rsid w:val="009F3828"/>
    <w:rsid w:val="00A32AA5"/>
    <w:rsid w:val="00A3678B"/>
    <w:rsid w:val="00A43921"/>
    <w:rsid w:val="00A622F1"/>
    <w:rsid w:val="00AA5D21"/>
    <w:rsid w:val="00AB3A0B"/>
    <w:rsid w:val="00AD64CC"/>
    <w:rsid w:val="00B02473"/>
    <w:rsid w:val="00B243B2"/>
    <w:rsid w:val="00B26956"/>
    <w:rsid w:val="00B53E6C"/>
    <w:rsid w:val="00B600FF"/>
    <w:rsid w:val="00B865CD"/>
    <w:rsid w:val="00B9414F"/>
    <w:rsid w:val="00BB165F"/>
    <w:rsid w:val="00BC14BF"/>
    <w:rsid w:val="00BD48FC"/>
    <w:rsid w:val="00C025BA"/>
    <w:rsid w:val="00C23674"/>
    <w:rsid w:val="00C25478"/>
    <w:rsid w:val="00C310B0"/>
    <w:rsid w:val="00C4442E"/>
    <w:rsid w:val="00C4582C"/>
    <w:rsid w:val="00C5180E"/>
    <w:rsid w:val="00C56805"/>
    <w:rsid w:val="00C70CAC"/>
    <w:rsid w:val="00C85D25"/>
    <w:rsid w:val="00CF7A35"/>
    <w:rsid w:val="00CF7B08"/>
    <w:rsid w:val="00D1308F"/>
    <w:rsid w:val="00D15280"/>
    <w:rsid w:val="00D1614B"/>
    <w:rsid w:val="00D35DC8"/>
    <w:rsid w:val="00D42DE2"/>
    <w:rsid w:val="00DA1A1C"/>
    <w:rsid w:val="00DC178F"/>
    <w:rsid w:val="00E04594"/>
    <w:rsid w:val="00E15CA0"/>
    <w:rsid w:val="00E365B0"/>
    <w:rsid w:val="00E53EDF"/>
    <w:rsid w:val="00E7176A"/>
    <w:rsid w:val="00EA6B50"/>
    <w:rsid w:val="00EC56F9"/>
    <w:rsid w:val="00EC5D7D"/>
    <w:rsid w:val="00EE199F"/>
    <w:rsid w:val="00EE7CD7"/>
    <w:rsid w:val="00F20001"/>
    <w:rsid w:val="00F3591F"/>
    <w:rsid w:val="00F4427A"/>
    <w:rsid w:val="00F617CC"/>
    <w:rsid w:val="00F61E8C"/>
    <w:rsid w:val="00F826AE"/>
    <w:rsid w:val="00F877CC"/>
    <w:rsid w:val="00FA28CB"/>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242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chriftleitung@rdgs.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rdgs.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chriftleitung@rdgs.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rdgs.de" TargetMode="External"/><Relationship Id="rId4" Type="http://schemas.microsoft.com/office/2007/relationships/stylesWithEffects" Target="stylesWithEffects.xml"/><Relationship Id="rId9" Type="http://schemas.openxmlformats.org/officeDocument/2006/relationships/hyperlink" Target="https://anwaltverein.de?md-t=eyJ0eXAiOiJKV1QiLCJhbGciOiJIUzI1NiJ9.eyJvaWQiOiJiY2JjZmJlMC1lZjJkLTExZTgtOTAwMC0zMDg1YTllZTI2OGIiLCJ1aWQiOiJiY2UyYTg5Yi1lZjJkLTExZTgtOTAwMC0zMDg1YTllZTI2OGIiLCJ0eXBlIjoibGluayIsImRhdGEiOiJodHRwOlwvXC9jdXJpYS5ldXJvcGEuZXVcL2p1cmlzXC9kb2N1bWVudFwvZG9jdW1lbnQuanNmO2pzZXNzaW9uaWQ9OTI2RTJGMTFDREM1M0JCMjRCOTg1ODQ0ODNDQTk4OEU_dGV4dD0mYW1wO2RvY2lkPTIwNzk0NCZhbXA7cGFnZUluZGV4PTAmYW1wO2RvY2xhbmc9ZGUmYW1wO21vZGU9cmVxJmFtcDtkaXI9JmFtcDtvY2M9Zmlyc3QmYW1wO3BhcnQ9MSZhbXA7Y2lkPTQ2Nzk1OTAifQ.fh7OJm6MJ6C5BERSHjUf3xX9NQprNzTiXxO6vDvJvqA" TargetMode="Externa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A668-B723-42DE-A767-A37AD4CF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KFH NW</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winadmin</cp:lastModifiedBy>
  <cp:revision>3</cp:revision>
  <cp:lastPrinted>2017-01-16T10:34:00Z</cp:lastPrinted>
  <dcterms:created xsi:type="dcterms:W3CDTF">2018-11-29T09:40:00Z</dcterms:created>
  <dcterms:modified xsi:type="dcterms:W3CDTF">2018-11-29T09:43:00Z</dcterms:modified>
</cp:coreProperties>
</file>